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仿宋"/>
          <w:b/>
          <w:bCs/>
          <w:sz w:val="28"/>
          <w:szCs w:val="28"/>
        </w:rPr>
      </w:pPr>
      <w:r>
        <w:rPr>
          <w:rFonts w:hint="eastAsia" w:ascii="宋体" w:hAnsi="仿宋"/>
          <w:b/>
          <w:bCs/>
          <w:sz w:val="28"/>
          <w:szCs w:val="28"/>
        </w:rPr>
        <w:t>价格认定标的物明细表（细化样式）</w:t>
      </w:r>
    </w:p>
    <w:p>
      <w:pPr>
        <w:rPr>
          <w:rFonts w:hint="eastAsia" w:ascii="宋体" w:hAnsi="仿宋"/>
          <w:bCs/>
          <w:sz w:val="28"/>
          <w:szCs w:val="28"/>
        </w:rPr>
      </w:pPr>
      <w:r>
        <w:rPr>
          <w:rFonts w:hint="eastAsia" w:ascii="宋体" w:hAnsi="仿宋"/>
          <w:bCs/>
          <w:sz w:val="28"/>
          <w:szCs w:val="28"/>
        </w:rPr>
        <w:t xml:space="preserve">                      价格认定标的物明细表——手机</w:t>
      </w:r>
    </w:p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 的 物 状 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宋体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标的物名称及数量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小米3手机壹部</w:t>
            </w:r>
          </w:p>
        </w:tc>
        <w:tc>
          <w:tcPr>
            <w:tcW w:w="6854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品牌型号：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 xml:space="preserve">小米3 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IMEI号：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865411021343689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配件：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无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     入网许可证号：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02-5389-133755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是否能够正常使用：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□是      □否  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其他：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hint="eastAsia" w:ascii="宋体" w:hAnsi="仿宋"/>
          <w:bCs/>
          <w:sz w:val="28"/>
          <w:szCs w:val="28"/>
        </w:rPr>
      </w:pPr>
      <w:r>
        <w:rPr>
          <w:rFonts w:hint="eastAsia" w:ascii="宋体" w:hAnsi="仿宋"/>
          <w:bCs/>
          <w:sz w:val="28"/>
          <w:szCs w:val="28"/>
        </w:rPr>
        <w:t>价格认定标的物明细表——古玩、珠宝、玉石、字画</w:t>
      </w:r>
    </w:p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 的 物 状 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宋体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标的物名称及数量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ind w:firstLine="420" w:firstLineChars="15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18K金翡翠吊坠二枚</w:t>
            </w:r>
          </w:p>
        </w:tc>
        <w:tc>
          <w:tcPr>
            <w:tcW w:w="6854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是否有质量、真伪等检测、鉴定证书（报告）：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□有   证书/报告编号：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（2015）（蒙）质监验字038号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□无   外形： 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佛形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尺寸：2cm*2.5cm  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重量：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 xml:space="preserve">1号10.529克；2号：17.955克（含签）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颜色：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绿色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品质（等级）：    成色：    配件情况：无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原购价格：      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其他：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hint="eastAsia" w:ascii="宋体" w:hAnsi="仿宋"/>
          <w:bCs/>
          <w:sz w:val="28"/>
          <w:szCs w:val="28"/>
        </w:rPr>
      </w:pPr>
      <w:r>
        <w:rPr>
          <w:rFonts w:hint="eastAsia" w:ascii="宋体" w:hAnsi="仿宋"/>
          <w:bCs/>
          <w:sz w:val="28"/>
          <w:szCs w:val="28"/>
        </w:rPr>
        <w:t>价格认定标的物明细表——机动车</w:t>
      </w:r>
    </w:p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 的 物 状 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宋体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标的物名称及数量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ind w:firstLine="280" w:firstLineChars="10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保时捷帕拉美拉轿车 壹辆</w:t>
            </w:r>
          </w:p>
        </w:tc>
        <w:tc>
          <w:tcPr>
            <w:tcW w:w="6854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厂牌型号：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 xml:space="preserve">WP0AB297  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车牌号码：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京NJ3977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车架号码：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WP0AB2979AL065472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发动机号码：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M4840A08293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车身颜色：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蓝色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初次登记日期：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2010年9月6日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累计行程（表显）：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 xml:space="preserve">53743 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使用性质： □营运     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□非营运 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其他：</w:t>
            </w:r>
          </w:p>
        </w:tc>
      </w:tr>
    </w:tbl>
    <w:p>
      <w:pPr>
        <w:rPr>
          <w:rFonts w:hint="eastAsia" w:ascii="仿宋" w:hAnsi="仿宋"/>
          <w:bCs/>
          <w:sz w:val="28"/>
          <w:szCs w:val="28"/>
        </w:rPr>
      </w:pPr>
    </w:p>
    <w:p>
      <w:pPr>
        <w:jc w:val="center"/>
        <w:rPr>
          <w:rFonts w:hint="eastAsia" w:ascii="宋体" w:hAnsi="仿宋"/>
          <w:bCs/>
          <w:sz w:val="28"/>
          <w:szCs w:val="28"/>
        </w:rPr>
      </w:pPr>
      <w:r>
        <w:rPr>
          <w:rFonts w:hint="eastAsia" w:ascii="宋体" w:hAnsi="仿宋"/>
          <w:bCs/>
          <w:sz w:val="28"/>
          <w:szCs w:val="28"/>
        </w:rPr>
        <w:t>价格认定标的物明细表——机器设备</w:t>
      </w:r>
    </w:p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 的 物 状 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宋体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标的物名称及数量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标的物详细描述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ind w:firstLine="420" w:firstLineChars="15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横向大拉杆型膨胀节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2个</w:t>
            </w:r>
          </w:p>
        </w:tc>
        <w:tc>
          <w:tcPr>
            <w:tcW w:w="6854" w:type="dxa"/>
          </w:tcPr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 xml:space="preserve"> 601SPP063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产地： 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江苏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   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购置时间：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 xml:space="preserve">2008.10.14 </w:t>
            </w: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      购置地点：       </w:t>
            </w:r>
          </w:p>
          <w:p>
            <w:pP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>原购单价：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3000元/个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kern w:val="0"/>
                <w:sz w:val="28"/>
                <w:szCs w:val="28"/>
              </w:rPr>
              <w:t xml:space="preserve">是否在用：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□是   </w:t>
            </w:r>
            <w:r>
              <w:rPr>
                <w:rFonts w:hint="eastAsia" w:ascii="仿宋" w:hAnsi="仿宋"/>
                <w:bCs/>
                <w:color w:val="FF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□否       </w:t>
            </w:r>
          </w:p>
          <w:p>
            <w:pPr>
              <w:rPr>
                <w:rFonts w:hint="eastAsia" w:ascii="仿宋" w:hAnsi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其他：</w:t>
            </w:r>
          </w:p>
        </w:tc>
      </w:tr>
    </w:tbl>
    <w:p>
      <w:pPr>
        <w:jc w:val="center"/>
        <w:rPr>
          <w:rFonts w:hint="eastAsia" w:ascii="宋体" w:hAnsi="仿宋"/>
          <w:bCs/>
          <w:sz w:val="28"/>
          <w:szCs w:val="28"/>
        </w:rPr>
      </w:pPr>
    </w:p>
    <w:p>
      <w:pPr>
        <w:tabs>
          <w:tab w:val="left" w:pos="4260"/>
        </w:tabs>
        <w:rPr>
          <w:rFonts w:hint="eastAsia"/>
        </w:rPr>
      </w:pPr>
    </w:p>
    <w:p>
      <w:pPr>
        <w:jc w:val="center"/>
        <w:rPr>
          <w:rFonts w:hint="eastAsia" w:ascii="宋体" w:hAnsi="仿宋"/>
          <w:bCs/>
          <w:sz w:val="30"/>
          <w:szCs w:val="30"/>
        </w:rPr>
      </w:pPr>
      <w:r>
        <w:rPr>
          <w:rFonts w:hint="eastAsia" w:ascii="宋体" w:hAnsi="仿宋"/>
          <w:bCs/>
          <w:sz w:val="30"/>
          <w:szCs w:val="30"/>
        </w:rPr>
        <w:t>价格认定标的物明细表——建筑物、土地</w:t>
      </w:r>
    </w:p>
    <w:p>
      <w:pPr>
        <w:jc w:val="center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标 的 物 状 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 w:ascii="宋体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仿宋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标的物名称及数量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标的物详细描述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ind w:firstLine="300" w:firstLineChars="100"/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  <w:t>维多利广场1号楼40285号商铺，建筑面积：22.26平方米</w:t>
            </w:r>
          </w:p>
        </w:tc>
        <w:tc>
          <w:tcPr>
            <w:tcW w:w="6854" w:type="dxa"/>
          </w:tcPr>
          <w:p>
            <w:pP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权属证号：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  <w:t>呼房权证新城区字第2012106312号</w:t>
            </w:r>
          </w:p>
          <w:p>
            <w:pP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详细地址：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  <w:t>呼市新城区新华大街维多利广场1号楼40285号</w:t>
            </w:r>
          </w:p>
          <w:p>
            <w:pP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建筑物（土地）性质：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  <w:t>商业</w:t>
            </w:r>
          </w:p>
          <w:p>
            <w:pPr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建筑物结构（土地状况）：</w:t>
            </w:r>
            <w:r>
              <w:rPr>
                <w:rFonts w:hint="eastAsia" w:ascii="仿宋" w:hAnsi="仿宋"/>
                <w:bCs/>
                <w:color w:val="FF0000"/>
                <w:kern w:val="0"/>
                <w:sz w:val="30"/>
                <w:szCs w:val="30"/>
              </w:rPr>
              <w:t>钢混</w:t>
            </w:r>
          </w:p>
          <w:p>
            <w:pPr>
              <w:rPr>
                <w:rFonts w:hint="eastAsia" w:ascii="仿宋" w:hAnsi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/>
                <w:bCs/>
                <w:kern w:val="0"/>
                <w:sz w:val="30"/>
                <w:szCs w:val="30"/>
              </w:rPr>
              <w:t>其他：</w:t>
            </w:r>
          </w:p>
        </w:tc>
      </w:tr>
    </w:tbl>
    <w:p/>
    <w:p>
      <w:bookmarkStart w:id="0" w:name="_GoBack"/>
      <w:bookmarkEnd w:id="0"/>
    </w:p>
    <w:sectPr>
      <w:pgSz w:w="1361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9"/>
    <w:rsid w:val="00274B29"/>
    <w:rsid w:val="00CC2A92"/>
    <w:rsid w:val="7F4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150</Words>
  <Characters>859</Characters>
  <Lines>7</Lines>
  <Paragraphs>2</Paragraphs>
  <TotalTime>6</TotalTime>
  <ScaleCrop>false</ScaleCrop>
  <LinksUpToDate>false</LinksUpToDate>
  <CharactersWithSpaces>1007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2016-01-08T03:36:00Z</dcterms:created>
  <dc:creator>hp</dc:creator>
  <cp:lastModifiedBy>托娅</cp:lastModifiedBy>
  <dcterms:modified xsi:type="dcterms:W3CDTF">2019-11-25T08:37:41Z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